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附件二：</w:t>
      </w:r>
      <w:bookmarkStart w:id="0" w:name="_GoBack"/>
      <w:bookmarkEnd w:id="0"/>
    </w:p>
    <w:p>
      <w:pPr>
        <w:ind w:firstLine="640" w:firstLineChars="200"/>
        <w:rPr>
          <w:rFonts w:hint="eastAsia" w:ascii="仿宋_GB2312" w:eastAsia="仿宋_GB2312"/>
          <w:sz w:val="32"/>
          <w:szCs w:val="32"/>
        </w:rPr>
      </w:pPr>
      <w:r>
        <w:rPr>
          <w:rFonts w:hint="eastAsia" w:ascii="仿宋_GB2312" w:eastAsia="仿宋_GB2312"/>
          <w:sz w:val="32"/>
          <w:szCs w:val="32"/>
        </w:rPr>
        <w:t>根据《关于开展2024年度硕士研究生导师资格审核工作的通知》（贵大研〔2024〕</w:t>
      </w:r>
      <w:r>
        <w:rPr>
          <w:rFonts w:hint="eastAsia" w:ascii="仿宋_GB2312" w:eastAsia="仿宋_GB2312"/>
          <w:sz w:val="32"/>
          <w:szCs w:val="32"/>
          <w:lang w:val="en-US" w:eastAsia="zh-CN"/>
        </w:rPr>
        <w:t>14</w:t>
      </w:r>
      <w:r>
        <w:rPr>
          <w:rFonts w:hint="eastAsia" w:ascii="仿宋_GB2312" w:eastAsia="仿宋_GB2312"/>
          <w:sz w:val="32"/>
          <w:szCs w:val="32"/>
        </w:rPr>
        <w:t>号），申请人</w:t>
      </w:r>
      <w:r>
        <w:rPr>
          <w:rFonts w:hint="eastAsia" w:ascii="仿宋_GB2312" w:eastAsia="仿宋_GB2312"/>
          <w:sz w:val="32"/>
          <w:szCs w:val="32"/>
          <w:lang w:val="en-US" w:eastAsia="zh-CN"/>
        </w:rPr>
        <w:t>需</w:t>
      </w:r>
      <w:r>
        <w:rPr>
          <w:rFonts w:hint="eastAsia" w:ascii="仿宋_GB2312" w:eastAsia="仿宋_GB2312"/>
          <w:sz w:val="32"/>
          <w:szCs w:val="32"/>
        </w:rPr>
        <w:t>根据本通知要求及培养单位工作方案，登陆贵州大学研究生管理信息系统（http://210.40.7.236）</w:t>
      </w:r>
      <w:r>
        <w:rPr>
          <w:rFonts w:hint="eastAsia" w:ascii="仿宋_GB2312" w:eastAsia="仿宋_GB2312"/>
          <w:sz w:val="32"/>
          <w:szCs w:val="32"/>
          <w:lang w:val="en-US" w:eastAsia="zh-CN"/>
        </w:rPr>
        <w:t>填报导师年审申请，并</w:t>
      </w:r>
      <w:r>
        <w:rPr>
          <w:rFonts w:hint="eastAsia" w:ascii="仿宋_GB2312" w:eastAsia="仿宋_GB2312"/>
          <w:sz w:val="32"/>
          <w:szCs w:val="32"/>
        </w:rPr>
        <w:t>提交2024年度硕士研究生导师申请审核表并提供相关支撑材料至培养单位保存备查</w:t>
      </w:r>
      <w:r>
        <w:rPr>
          <w:rFonts w:hint="eastAsia" w:ascii="仿宋_GB2312" w:eastAsia="仿宋_GB2312"/>
          <w:sz w:val="32"/>
          <w:szCs w:val="32"/>
          <w:lang w:eastAsia="zh-CN"/>
        </w:rPr>
        <w:t>。</w:t>
      </w:r>
      <w:r>
        <w:rPr>
          <w:rFonts w:hint="eastAsia" w:ascii="仿宋_GB2312" w:eastAsia="仿宋_GB2312"/>
          <w:sz w:val="32"/>
          <w:szCs w:val="32"/>
          <w:lang w:val="en-US" w:eastAsia="zh-CN"/>
        </w:rPr>
        <w:t>导师年审申请</w:t>
      </w:r>
      <w:r>
        <w:rPr>
          <w:rFonts w:hint="eastAsia" w:ascii="仿宋_GB2312" w:eastAsia="仿宋_GB2312"/>
          <w:sz w:val="32"/>
          <w:szCs w:val="32"/>
        </w:rPr>
        <w:t>系统操作具体步骤如下：</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1.申请人</w:t>
      </w:r>
      <w:r>
        <w:rPr>
          <w:rFonts w:hint="eastAsia" w:ascii="仿宋_GB2312" w:eastAsia="仿宋_GB2312"/>
          <w:sz w:val="32"/>
          <w:szCs w:val="32"/>
        </w:rPr>
        <w:t>登陆贵州大学研究生管理信息系统（http://210.40.7.236）</w:t>
      </w:r>
      <w:r>
        <w:rPr>
          <w:rFonts w:hint="eastAsia" w:ascii="仿宋_GB2312" w:eastAsia="仿宋_GB2312"/>
          <w:sz w:val="32"/>
          <w:szCs w:val="32"/>
          <w:lang w:eastAsia="zh-CN"/>
        </w:rPr>
        <w:t>（</w:t>
      </w:r>
      <w:r>
        <w:rPr>
          <w:rFonts w:hint="eastAsia" w:ascii="仿宋_GB2312" w:eastAsia="仿宋_GB2312"/>
          <w:sz w:val="32"/>
          <w:szCs w:val="32"/>
          <w:lang w:val="en-US" w:eastAsia="zh-CN"/>
        </w:rPr>
        <w:t>建议使用谷歌浏览器）；</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2.在“个人信息管理”中维护基础信息；</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3.在“教师科研信息维护”中新增主要学习、工作简历经历（从大学开始）、科研项目、发表论文、教材著作、获奖成果；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在“导师年审信息申请”中填写申请信息（年审专业申报），其中：（1)专业层次选择“硕导”、(2)招生年度选择“2024”、(3)招生学院选择所申报硕导资格的学院、(4)专业（领域）及研究方向选择所申报硕导资格的专业（领域）及研究方向、(5)专业类别选择所申报硕导资格专业类别；</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（申请人如同时申报学术学位和专业学位硕士研究生导师资格，则需要新增多行信息，每行一个专业（领域）及研究方向。）</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5.在“导师年审信息申请”中填写科研情况汇总，根据近三年科研情况据实填写；</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6.在“科研项目”中选择近三年承担科研项目；</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7.在“科研论文”中选择</w:t>
      </w:r>
      <w:r>
        <w:rPr>
          <w:rFonts w:hint="eastAsia" w:ascii="仿宋_GB2312" w:eastAsia="仿宋_GB2312"/>
          <w:sz w:val="32"/>
          <w:szCs w:val="32"/>
        </w:rPr>
        <w:t>近三年以第一作者（通讯作者）在北图中文核心及以上期刊上发表的代表性论文</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8.在“著作教材”中选择</w:t>
      </w:r>
      <w:r>
        <w:rPr>
          <w:rFonts w:hint="eastAsia" w:ascii="仿宋_GB2312" w:eastAsia="仿宋_GB2312"/>
          <w:sz w:val="32"/>
          <w:szCs w:val="32"/>
        </w:rPr>
        <w:t>近三年出版的学术专著、译著</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9.在“获奖成果”中选择近三年获奖科研、教学成果奖。</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lY2Q5ZDIwMjY1NzUxM2I2Y2ZmYmQ4Y2U5NDdlODUifQ=="/>
  </w:docVars>
  <w:rsids>
    <w:rsidRoot w:val="00F57FE7"/>
    <w:rsid w:val="001F09CA"/>
    <w:rsid w:val="00746D68"/>
    <w:rsid w:val="00A07AD1"/>
    <w:rsid w:val="00D02FEE"/>
    <w:rsid w:val="00D1658F"/>
    <w:rsid w:val="00F57FE7"/>
    <w:rsid w:val="63542D62"/>
    <w:rsid w:val="6A6F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720" w:lineRule="exact"/>
      <w:ind w:firstLine="0" w:firstLineChars="0"/>
      <w:jc w:val="center"/>
      <w:outlineLvl w:val="0"/>
    </w:pPr>
    <w:rPr>
      <w:rFonts w:ascii="方正小标宋简体" w:hAnsi="方正小标宋简体" w:eastAsia="方正小标宋简体" w:cs="Times New Roman"/>
      <w:kern w:val="44"/>
      <w:sz w:val="44"/>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581</Words>
  <Characters>648</Characters>
  <Lines>3</Lines>
  <Paragraphs>1</Paragraphs>
  <TotalTime>3</TotalTime>
  <ScaleCrop>false</ScaleCrop>
  <LinksUpToDate>false</LinksUpToDate>
  <CharactersWithSpaces>648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2024-03-13T07:12:00Z</dcterms:created>
  <dc:creator>唐世灏</dc:creator>
  <cp:lastModifiedBy>zj</cp:lastModifiedBy>
  <dcterms:modified xsi:type="dcterms:W3CDTF">2024-04-30T04:53:34Z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CE68DF870E0443B48F413484D7235992_12</vt:lpwstr>
  </property>
</Properties>
</file>